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572C8">
      <w:pPr>
        <w:keepNext w:val="0"/>
        <w:keepLines w:val="0"/>
        <w:widowControl/>
        <w:suppressLineNumbers w:val="0"/>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 xml:space="preserve">县医保工作小组深入朝阳镇社区 </w:t>
      </w:r>
    </w:p>
    <w:p w14:paraId="1D619BCD">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val="en-US" w:eastAsia="zh-CN" w:bidi="ar"/>
        </w:rPr>
        <w:t>精准对接助推全民参保</w:t>
      </w:r>
    </w:p>
    <w:p w14:paraId="3111C1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0"/>
        <w:rPr>
          <w:spacing w:val="27"/>
          <w:bdr w:val="none" w:color="auto" w:sz="0" w:space="0"/>
        </w:rPr>
      </w:pPr>
    </w:p>
    <w:p w14:paraId="299979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0"/>
        <w:rPr>
          <w:spacing w:val="27"/>
          <w:bdr w:val="none" w:color="auto" w:sz="0" w:space="0"/>
        </w:rPr>
      </w:pPr>
      <w:r>
        <w:rPr>
          <w:spacing w:val="27"/>
          <w:bdr w:val="none" w:color="auto" w:sz="0" w:space="0"/>
        </w:rPr>
        <w:t>为扎实推进全民参保工作，1月20日，县医保局组成工作小组，主动下沉基层，深入朝阳镇的三个社区，开</w:t>
      </w:r>
      <w:bookmarkStart w:id="0" w:name="_GoBack"/>
      <w:bookmarkEnd w:id="0"/>
      <w:r>
        <w:rPr>
          <w:spacing w:val="27"/>
          <w:bdr w:val="none" w:color="auto" w:sz="0" w:space="0"/>
        </w:rPr>
        <w:t>展未参保人员信息精准对接与摸底工作。</w:t>
      </w:r>
    </w:p>
    <w:p w14:paraId="10AF4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0"/>
        <w:rPr>
          <w:rFonts w:hint="eastAsia" w:eastAsiaTheme="minorEastAsia"/>
          <w:spacing w:val="27"/>
          <w:bdr w:val="none" w:color="auto" w:sz="0" w:space="0"/>
          <w:lang w:eastAsia="zh-CN"/>
        </w:rPr>
      </w:pPr>
      <w:r>
        <w:rPr>
          <w:rFonts w:hint="eastAsia" w:eastAsiaTheme="minorEastAsia"/>
          <w:spacing w:val="27"/>
          <w:bdr w:val="none" w:color="auto" w:sz="0" w:space="0"/>
          <w:lang w:eastAsia="zh-CN"/>
        </w:rPr>
        <w:drawing>
          <wp:inline distT="0" distB="0" distL="114300" distR="114300">
            <wp:extent cx="5267960" cy="3950335"/>
            <wp:effectExtent l="0" t="0" r="8890" b="12065"/>
            <wp:docPr id="5" name="图片 5" descr="1401fdf57fc471b2ea094d24c16330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401fdf57fc471b2ea094d24c16330a4"/>
                    <pic:cNvPicPr>
                      <a:picLocks noChangeAspect="1"/>
                    </pic:cNvPicPr>
                  </pic:nvPicPr>
                  <pic:blipFill>
                    <a:blip r:embed="rId4"/>
                    <a:stretch>
                      <a:fillRect/>
                    </a:stretch>
                  </pic:blipFill>
                  <pic:spPr>
                    <a:xfrm>
                      <a:off x="0" y="0"/>
                      <a:ext cx="5267960" cy="3950335"/>
                    </a:xfrm>
                    <a:prstGeom prst="rect">
                      <a:avLst/>
                    </a:prstGeom>
                  </pic:spPr>
                </pic:pic>
              </a:graphicData>
            </a:graphic>
          </wp:inline>
        </w:drawing>
      </w:r>
    </w:p>
    <w:p w14:paraId="5FD92F64">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14:paraId="1091E2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0"/>
        <w:rPr>
          <w:spacing w:val="27"/>
          <w:bdr w:val="none" w:color="auto" w:sz="0" w:space="0"/>
        </w:rPr>
      </w:pPr>
      <w:r>
        <w:rPr>
          <w:spacing w:val="27"/>
          <w:bdr w:val="none" w:color="auto" w:sz="0" w:space="0"/>
        </w:rPr>
        <w:t>工作小组与社区工作人员、网格员进行面对面座谈，详细了解各社区在参保宣传、动员过程中遇到的具体困难与瓶颈，共同梳理辖区内在参保方面存在“漏点”“盲点”的人员名单。通过数据比对、情况摸排，重点对新生儿、流动人口、灵活就业人员以及因不了解政策或心存疑虑尚未参保的居民进行了信息梳理与登记。</w:t>
      </w:r>
    </w:p>
    <w:p w14:paraId="1BB39E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0"/>
        <w:rPr>
          <w:rFonts w:hint="eastAsia" w:eastAsiaTheme="minorEastAsia"/>
          <w:spacing w:val="27"/>
          <w:bdr w:val="none" w:color="auto" w:sz="0" w:space="0"/>
          <w:lang w:eastAsia="zh-CN"/>
        </w:rPr>
      </w:pPr>
      <w:r>
        <w:rPr>
          <w:rFonts w:hint="eastAsia" w:eastAsiaTheme="minorEastAsia"/>
          <w:spacing w:val="27"/>
          <w:bdr w:val="none" w:color="auto" w:sz="0" w:space="0"/>
          <w:lang w:eastAsia="zh-CN"/>
        </w:rPr>
        <w:drawing>
          <wp:inline distT="0" distB="0" distL="114300" distR="114300">
            <wp:extent cx="5267960" cy="3950335"/>
            <wp:effectExtent l="0" t="0" r="8890" b="12065"/>
            <wp:docPr id="6" name="图片 6" descr="9ae62a88042e5cb92d1ae8a707cc4d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9ae62a88042e5cb92d1ae8a707cc4dc4"/>
                    <pic:cNvPicPr>
                      <a:picLocks noChangeAspect="1"/>
                    </pic:cNvPicPr>
                  </pic:nvPicPr>
                  <pic:blipFill>
                    <a:blip r:embed="rId6"/>
                    <a:stretch>
                      <a:fillRect/>
                    </a:stretch>
                  </pic:blipFill>
                  <pic:spPr>
                    <a:xfrm>
                      <a:off x="0" y="0"/>
                      <a:ext cx="5267960" cy="3950335"/>
                    </a:xfrm>
                    <a:prstGeom prst="rect">
                      <a:avLst/>
                    </a:prstGeom>
                  </pic:spPr>
                </pic:pic>
              </a:graphicData>
            </a:graphic>
          </wp:inline>
        </w:drawing>
      </w:r>
    </w:p>
    <w:p w14:paraId="6DCE52A6">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4800" cy="3048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kern w:val="0"/>
          <w:sz w:val="24"/>
          <w:szCs w:val="24"/>
          <w:lang w:val="en-US" w:eastAsia="zh-CN" w:bidi="ar"/>
        </w:rPr>
        <w:drawing>
          <wp:inline distT="0" distB="0" distL="114300" distR="114300">
            <wp:extent cx="304800" cy="30480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14:paraId="44AC7E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0"/>
      </w:pPr>
      <w:r>
        <w:rPr>
          <w:spacing w:val="27"/>
          <w:bdr w:val="none" w:color="auto" w:sz="0" w:space="0"/>
        </w:rPr>
        <w:t>此次对接并非简单传递任务，而是强调“精准”与“协作”。工作小组现场解读了当前城乡居民基本医疗保险的政策要点、参保缴费标准、待遇享受范围及便捷缴费方式，特别是对群众关心的报销比例、慢性病保障等热点问题进行了耐心细致</w:t>
      </w:r>
      <w:r>
        <w:rPr>
          <w:rFonts w:hint="eastAsia"/>
          <w:spacing w:val="27"/>
          <w:bdr w:val="none" w:color="auto" w:sz="0" w:space="0"/>
          <w:lang w:eastAsia="zh-CN"/>
        </w:rPr>
        <w:t>地</w:t>
      </w:r>
      <w:r>
        <w:rPr>
          <w:spacing w:val="27"/>
          <w:bdr w:val="none" w:color="auto" w:sz="0" w:space="0"/>
        </w:rPr>
        <w:t>解答。同时，协助社区建立了更加清晰、动态的未参保人员台账，明确下一步上门走访、电话沟通、定点宣传等工作的重点对象和方向。</w:t>
      </w:r>
    </w:p>
    <w:p w14:paraId="6FA78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0"/>
      </w:pPr>
      <w:r>
        <w:rPr>
          <w:bdr w:val="none" w:color="auto" w:sz="0" w:space="0"/>
        </w:rPr>
        <w:t>下一步，县医保局将以此次对接信息为基础，联合乡镇、社区，开展多种形式的“点对点”宣传动员与服务，确保医疗保障网络覆盖更全、更牢，切实让每一位居民都能享受到基本的医疗保障权益。</w:t>
      </w:r>
    </w:p>
    <w:p w14:paraId="4DEAA48E">
      <w:pPr>
        <w:rPr>
          <w:rFonts w:hint="eastAsia" w:eastAsiaTheme="minorEastAsia"/>
          <w:lang w:eastAsia="zh-CN"/>
        </w:rPr>
      </w:pPr>
      <w:r>
        <w:rPr>
          <w:rFonts w:hint="eastAsia" w:eastAsiaTheme="minorEastAsia"/>
          <w:lang w:eastAsia="zh-CN"/>
        </w:rPr>
        <w:drawing>
          <wp:inline distT="0" distB="0" distL="114300" distR="114300">
            <wp:extent cx="5267960" cy="3950335"/>
            <wp:effectExtent l="0" t="0" r="8890" b="12065"/>
            <wp:docPr id="4" name="图片 4" descr="657d0da77adc3e6b7f2b43a24aa74f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57d0da77adc3e6b7f2b43a24aa74f2e"/>
                    <pic:cNvPicPr>
                      <a:picLocks noChangeAspect="1"/>
                    </pic:cNvPicPr>
                  </pic:nvPicPr>
                  <pic:blipFill>
                    <a:blip r:embed="rId7"/>
                    <a:stretch>
                      <a:fillRect/>
                    </a:stretch>
                  </pic:blipFill>
                  <pic:spPr>
                    <a:xfrm>
                      <a:off x="0" y="0"/>
                      <a:ext cx="5267960"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C2170"/>
    <w:rsid w:val="24040E96"/>
    <w:rsid w:val="26976211"/>
    <w:rsid w:val="3875032D"/>
    <w:rsid w:val="4B6978CC"/>
    <w:rsid w:val="4C296914"/>
    <w:rsid w:val="6BA77929"/>
    <w:rsid w:val="7687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NUL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2026-01-26T02:33:23Z</dcterms:created>
  <dc:creator>Administrator</dc:creator>
  <cp:lastModifiedBy>蒙面大侠掉颗牙</cp:lastModifiedBy>
  <dcterms:modified xsi:type="dcterms:W3CDTF">2026-01-26T02:35:43Z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eyJoZGlkIjoiZTBiNGE0OTQ3N2I5ZGIzYzVhNjIzZmE1MmY0NzE3ZGIiLCJ1c2VySWQiOiI1Njc2OTk1NjMifQ==</vt:lpwstr>
  </property>
  <property fmtid="{D5CDD505-2E9C-101B-9397-08002B2CF9AE}" pid="4" name="ICV">
    <vt:lpwstr>430BDD3F5D17424799C7D2230021B452_12</vt:lpwstr>
  </property>
</Properties>
</file>